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65495" w14:textId="77777777" w:rsidR="007958D4" w:rsidRDefault="007958D4"/>
    <w:tbl>
      <w:tblPr>
        <w:tblStyle w:val="TableGrid"/>
        <w:tblW w:w="0" w:type="auto"/>
        <w:tblLook w:val="04A0" w:firstRow="1" w:lastRow="0" w:firstColumn="1" w:lastColumn="0" w:noHBand="0" w:noVBand="1"/>
      </w:tblPr>
      <w:tblGrid>
        <w:gridCol w:w="9360"/>
      </w:tblGrid>
      <w:tr w:rsidR="00336DBF" w:rsidRPr="007958D4" w14:paraId="0C390291" w14:textId="77777777" w:rsidTr="00356CF4">
        <w:tc>
          <w:tcPr>
            <w:tcW w:w="9360" w:type="dxa"/>
            <w:tcBorders>
              <w:top w:val="nil"/>
              <w:left w:val="nil"/>
              <w:bottom w:val="single" w:sz="4" w:space="0" w:color="auto"/>
              <w:right w:val="nil"/>
            </w:tcBorders>
            <w:shd w:val="clear" w:color="auto" w:fill="FFFFFF" w:themeFill="background1"/>
            <w:vAlign w:val="center"/>
          </w:tcPr>
          <w:p w14:paraId="2AC83526" w14:textId="77777777" w:rsidR="007958D4" w:rsidRDefault="007958D4" w:rsidP="007958D4">
            <w:pPr>
              <w:jc w:val="center"/>
              <w:rPr>
                <w:rFonts w:ascii="Cambria" w:hAnsi="Cambria"/>
                <w:b/>
                <w:sz w:val="24"/>
                <w:szCs w:val="24"/>
              </w:rPr>
            </w:pPr>
          </w:p>
          <w:p w14:paraId="6BE8583E" w14:textId="57212809" w:rsidR="007958D4" w:rsidRPr="007958D4" w:rsidRDefault="00A8557B" w:rsidP="00373BBC">
            <w:pPr>
              <w:shd w:val="clear" w:color="auto" w:fill="FFFFFF" w:themeFill="background1"/>
              <w:jc w:val="center"/>
              <w:rPr>
                <w:rFonts w:ascii="Cambria" w:hAnsi="Cambria"/>
                <w:b/>
                <w:sz w:val="24"/>
                <w:szCs w:val="24"/>
              </w:rPr>
            </w:pPr>
            <w:r>
              <w:rPr>
                <w:rFonts w:ascii="Cambria" w:hAnsi="Cambria"/>
                <w:b/>
                <w:sz w:val="24"/>
                <w:szCs w:val="24"/>
              </w:rPr>
              <w:t xml:space="preserve">Module </w:t>
            </w:r>
            <w:r w:rsidR="00373BBC">
              <w:rPr>
                <w:rFonts w:ascii="Cambria" w:hAnsi="Cambria"/>
                <w:b/>
                <w:sz w:val="24"/>
                <w:szCs w:val="24"/>
              </w:rPr>
              <w:t>4</w:t>
            </w:r>
            <w:r w:rsidR="007958D4" w:rsidRPr="007958D4">
              <w:rPr>
                <w:rFonts w:ascii="Cambria" w:hAnsi="Cambria"/>
                <w:b/>
                <w:sz w:val="24"/>
                <w:szCs w:val="24"/>
              </w:rPr>
              <w:t xml:space="preserve">: </w:t>
            </w:r>
            <w:r w:rsidR="00373BBC">
              <w:rPr>
                <w:rFonts w:ascii="Cambria" w:hAnsi="Cambria"/>
                <w:b/>
                <w:sz w:val="24"/>
                <w:szCs w:val="24"/>
              </w:rPr>
              <w:t>Greenhouse G</w:t>
            </w:r>
            <w:r w:rsidR="00373BBC" w:rsidRPr="00373BBC">
              <w:rPr>
                <w:rFonts w:ascii="Cambria" w:hAnsi="Cambria"/>
                <w:b/>
                <w:sz w:val="24"/>
                <w:szCs w:val="24"/>
              </w:rPr>
              <w:t>as</w:t>
            </w:r>
            <w:r w:rsidR="00373BBC">
              <w:rPr>
                <w:rFonts w:ascii="Cambria" w:hAnsi="Cambria"/>
                <w:b/>
                <w:sz w:val="24"/>
                <w:szCs w:val="24"/>
              </w:rPr>
              <w:t xml:space="preserve"> E</w:t>
            </w:r>
            <w:r w:rsidR="00373BBC" w:rsidRPr="00373BBC">
              <w:rPr>
                <w:rFonts w:ascii="Cambria" w:hAnsi="Cambria"/>
                <w:b/>
                <w:sz w:val="24"/>
                <w:szCs w:val="24"/>
              </w:rPr>
              <w:t xml:space="preserve">missions </w:t>
            </w:r>
            <w:r w:rsidR="00373BBC">
              <w:rPr>
                <w:rFonts w:ascii="Cambria" w:hAnsi="Cambria"/>
                <w:b/>
                <w:sz w:val="24"/>
                <w:szCs w:val="24"/>
              </w:rPr>
              <w:t>(GHG) from Ag</w:t>
            </w:r>
            <w:r w:rsidR="00373BBC" w:rsidRPr="00373BBC">
              <w:rPr>
                <w:rFonts w:ascii="Cambria" w:hAnsi="Cambria"/>
                <w:b/>
                <w:sz w:val="24"/>
                <w:szCs w:val="24"/>
              </w:rPr>
              <w:t>riculture</w:t>
            </w:r>
          </w:p>
          <w:p w14:paraId="43617101" w14:textId="0A4FA2B9" w:rsidR="007958D4" w:rsidRPr="007958D4" w:rsidRDefault="007958D4" w:rsidP="007958D4">
            <w:pPr>
              <w:jc w:val="center"/>
              <w:rPr>
                <w:rFonts w:ascii="Cambria" w:hAnsi="Cambria"/>
                <w:sz w:val="24"/>
                <w:szCs w:val="24"/>
              </w:rPr>
            </w:pPr>
          </w:p>
        </w:tc>
      </w:tr>
      <w:tr w:rsidR="007958D4" w:rsidRPr="007958D4" w14:paraId="58718749" w14:textId="77777777" w:rsidTr="00356CF4">
        <w:tc>
          <w:tcPr>
            <w:tcW w:w="9360" w:type="dxa"/>
            <w:tcBorders>
              <w:bottom w:val="single" w:sz="4" w:space="0" w:color="auto"/>
            </w:tcBorders>
            <w:shd w:val="clear" w:color="auto" w:fill="F2F2F2" w:themeFill="background1" w:themeFillShade="F2"/>
            <w:vAlign w:val="center"/>
          </w:tcPr>
          <w:p w14:paraId="55B694A6" w14:textId="48B21F58" w:rsidR="007958D4" w:rsidRDefault="007958D4" w:rsidP="007958D4">
            <w:pPr>
              <w:rPr>
                <w:rFonts w:ascii="Cambria" w:hAnsi="Cambria"/>
                <w:b/>
                <w:sz w:val="24"/>
                <w:szCs w:val="24"/>
              </w:rPr>
            </w:pPr>
            <w:r w:rsidRPr="007958D4">
              <w:rPr>
                <w:rFonts w:ascii="Cambria" w:hAnsi="Cambria"/>
                <w:b/>
                <w:bCs/>
                <w:sz w:val="24"/>
                <w:szCs w:val="24"/>
              </w:rPr>
              <w:t>Module Description</w:t>
            </w:r>
          </w:p>
        </w:tc>
      </w:tr>
      <w:tr w:rsidR="00336DBF" w:rsidRPr="007958D4" w14:paraId="64CC2AB6" w14:textId="77777777" w:rsidTr="00356CF4">
        <w:tc>
          <w:tcPr>
            <w:tcW w:w="9360" w:type="dxa"/>
            <w:tcBorders>
              <w:bottom w:val="nil"/>
            </w:tcBorders>
          </w:tcPr>
          <w:p w14:paraId="764F8C74" w14:textId="4C983D6E" w:rsidR="007958D4" w:rsidRPr="007958D4" w:rsidRDefault="007958D4" w:rsidP="007958D4">
            <w:pPr>
              <w:rPr>
                <w:rFonts w:ascii="Cambria" w:hAnsi="Cambria"/>
                <w:b/>
                <w:bCs/>
                <w:sz w:val="24"/>
                <w:szCs w:val="24"/>
              </w:rPr>
            </w:pPr>
          </w:p>
        </w:tc>
      </w:tr>
      <w:tr w:rsidR="00336DBF" w:rsidRPr="007958D4" w14:paraId="2322A0D4" w14:textId="77777777" w:rsidTr="00356CF4">
        <w:tc>
          <w:tcPr>
            <w:tcW w:w="9360" w:type="dxa"/>
            <w:tcBorders>
              <w:top w:val="nil"/>
            </w:tcBorders>
          </w:tcPr>
          <w:p w14:paraId="7171B9DA" w14:textId="77777777" w:rsidR="00373BBC" w:rsidRPr="00373BBC" w:rsidRDefault="00373BBC" w:rsidP="00373BBC">
            <w:pPr>
              <w:tabs>
                <w:tab w:val="left" w:pos="1320"/>
              </w:tabs>
              <w:jc w:val="both"/>
              <w:rPr>
                <w:rFonts w:ascii="Cambria" w:hAnsi="Cambria"/>
                <w:sz w:val="24"/>
                <w:szCs w:val="24"/>
              </w:rPr>
            </w:pPr>
            <w:r w:rsidRPr="00373BBC">
              <w:rPr>
                <w:rFonts w:ascii="Cambria" w:hAnsi="Cambria"/>
                <w:sz w:val="24"/>
                <w:szCs w:val="24"/>
              </w:rPr>
              <w:t xml:space="preserve">Greenhouse gasses help to regulate the Earth’s temperature by trapping heat in the atmosphere. However, human activities have enhanced the release of this gasses, that disturbed the natural balance and leading in global warming and climate change. Agriculture as a sector is the largest source of non-CO2 emissions, mainly nitrous oxide and methane, and a significant contributor of CO2 emissions. </w:t>
            </w:r>
          </w:p>
          <w:p w14:paraId="32F3E44C" w14:textId="77777777" w:rsidR="00373BBC" w:rsidRPr="00373BBC" w:rsidRDefault="00373BBC" w:rsidP="00373BBC">
            <w:pPr>
              <w:tabs>
                <w:tab w:val="left" w:pos="1320"/>
              </w:tabs>
              <w:jc w:val="both"/>
              <w:rPr>
                <w:rFonts w:ascii="Cambria" w:hAnsi="Cambria"/>
                <w:sz w:val="24"/>
                <w:szCs w:val="24"/>
              </w:rPr>
            </w:pPr>
          </w:p>
          <w:p w14:paraId="5189F413" w14:textId="77777777" w:rsidR="00373BBC" w:rsidRPr="00373BBC" w:rsidRDefault="00373BBC" w:rsidP="00373BBC">
            <w:pPr>
              <w:tabs>
                <w:tab w:val="left" w:pos="1320"/>
              </w:tabs>
              <w:jc w:val="both"/>
              <w:rPr>
                <w:rFonts w:ascii="Cambria" w:hAnsi="Cambria"/>
                <w:sz w:val="24"/>
                <w:szCs w:val="24"/>
              </w:rPr>
            </w:pPr>
            <w:r w:rsidRPr="00373BBC">
              <w:rPr>
                <w:rFonts w:ascii="Cambria" w:hAnsi="Cambria"/>
                <w:sz w:val="24"/>
                <w:szCs w:val="24"/>
              </w:rPr>
              <w:t xml:space="preserve">This module aims to equip participants with a comprehensive understanding of greenhouse gas emissions in agriculture and inspire them to play an active role in shaping a sustainable and climate-resilient agricultural landscape. An introductory overview of the key greenhouse gasses from agriculture, and how agricultural activities contribute to greenhouse gas emissions provide a basis for mitigating efforts in agriculture. </w:t>
            </w:r>
          </w:p>
          <w:p w14:paraId="401C923A" w14:textId="4466256D" w:rsidR="00A8557B" w:rsidRPr="007958D4" w:rsidRDefault="00A8557B" w:rsidP="00A8557B">
            <w:pPr>
              <w:jc w:val="both"/>
              <w:rPr>
                <w:rFonts w:ascii="Cambria" w:hAnsi="Cambria"/>
                <w:sz w:val="24"/>
                <w:szCs w:val="24"/>
              </w:rPr>
            </w:pPr>
          </w:p>
        </w:tc>
      </w:tr>
      <w:tr w:rsidR="00336DBF" w:rsidRPr="007958D4" w14:paraId="3E311A70" w14:textId="77777777" w:rsidTr="00356CF4">
        <w:tc>
          <w:tcPr>
            <w:tcW w:w="9360" w:type="dxa"/>
            <w:tcBorders>
              <w:bottom w:val="single" w:sz="4" w:space="0" w:color="auto"/>
            </w:tcBorders>
            <w:shd w:val="clear" w:color="auto" w:fill="F2F2F2" w:themeFill="background1" w:themeFillShade="F2"/>
          </w:tcPr>
          <w:p w14:paraId="5A53069A" w14:textId="54DD83F0" w:rsidR="00336DBF" w:rsidRPr="007958D4" w:rsidRDefault="007958D4" w:rsidP="007958D4">
            <w:pPr>
              <w:rPr>
                <w:rFonts w:ascii="Cambria" w:hAnsi="Cambria"/>
                <w:sz w:val="24"/>
                <w:szCs w:val="24"/>
              </w:rPr>
            </w:pPr>
            <w:r w:rsidRPr="007958D4">
              <w:rPr>
                <w:rFonts w:ascii="Cambria" w:hAnsi="Cambria"/>
                <w:b/>
                <w:bCs/>
                <w:sz w:val="24"/>
                <w:szCs w:val="24"/>
              </w:rPr>
              <w:t>Learning Outcomes</w:t>
            </w:r>
          </w:p>
        </w:tc>
      </w:tr>
      <w:tr w:rsidR="00336DBF" w:rsidRPr="007958D4" w14:paraId="7D11F8D3" w14:textId="77777777" w:rsidTr="00356CF4">
        <w:tc>
          <w:tcPr>
            <w:tcW w:w="9360" w:type="dxa"/>
            <w:tcBorders>
              <w:bottom w:val="nil"/>
            </w:tcBorders>
          </w:tcPr>
          <w:p w14:paraId="1BF0B9BB" w14:textId="592245BE" w:rsidR="007958D4" w:rsidRPr="007958D4" w:rsidRDefault="007958D4" w:rsidP="007958D4">
            <w:pPr>
              <w:rPr>
                <w:rFonts w:ascii="Cambria" w:hAnsi="Cambria"/>
                <w:sz w:val="24"/>
                <w:szCs w:val="24"/>
              </w:rPr>
            </w:pPr>
          </w:p>
        </w:tc>
      </w:tr>
      <w:tr w:rsidR="00336DBF" w:rsidRPr="007958D4" w14:paraId="0F3871C1" w14:textId="77777777" w:rsidTr="00743C3C">
        <w:trPr>
          <w:trHeight w:val="1675"/>
        </w:trPr>
        <w:tc>
          <w:tcPr>
            <w:tcW w:w="9360" w:type="dxa"/>
            <w:tcBorders>
              <w:top w:val="nil"/>
            </w:tcBorders>
          </w:tcPr>
          <w:p w14:paraId="17934877" w14:textId="582D9C62" w:rsidR="00373BBC" w:rsidRPr="00373BBC" w:rsidRDefault="00373BBC" w:rsidP="00373BBC">
            <w:pPr>
              <w:pStyle w:val="ListParagraph"/>
              <w:numPr>
                <w:ilvl w:val="0"/>
                <w:numId w:val="1"/>
              </w:numPr>
              <w:jc w:val="both"/>
              <w:rPr>
                <w:rFonts w:ascii="Cambria" w:hAnsi="Cambria"/>
                <w:sz w:val="24"/>
                <w:szCs w:val="24"/>
              </w:rPr>
            </w:pPr>
            <w:r w:rsidRPr="00373BBC">
              <w:rPr>
                <w:rFonts w:ascii="Cambria" w:hAnsi="Cambria"/>
                <w:sz w:val="24"/>
                <w:szCs w:val="24"/>
              </w:rPr>
              <w:t xml:space="preserve">Explore the significant role of agriculture in contributing to global </w:t>
            </w:r>
            <w:r>
              <w:rPr>
                <w:rFonts w:ascii="Cambria" w:hAnsi="Cambria"/>
                <w:sz w:val="24"/>
                <w:szCs w:val="24"/>
              </w:rPr>
              <w:t>GHG,</w:t>
            </w:r>
          </w:p>
          <w:p w14:paraId="084FC145" w14:textId="68D536B6" w:rsidR="00373BBC" w:rsidRPr="00373BBC" w:rsidRDefault="00373BBC" w:rsidP="00373BBC">
            <w:pPr>
              <w:pStyle w:val="ListParagraph"/>
              <w:numPr>
                <w:ilvl w:val="0"/>
                <w:numId w:val="1"/>
              </w:numPr>
              <w:jc w:val="both"/>
              <w:rPr>
                <w:rFonts w:ascii="Cambria" w:hAnsi="Cambria"/>
                <w:sz w:val="24"/>
                <w:szCs w:val="24"/>
              </w:rPr>
            </w:pPr>
            <w:r w:rsidRPr="00373BBC">
              <w:rPr>
                <w:rFonts w:ascii="Cambria" w:hAnsi="Cambria"/>
                <w:sz w:val="24"/>
                <w:szCs w:val="24"/>
              </w:rPr>
              <w:t>Learn about the main sources of greenhouse gas emissions in agriculture</w:t>
            </w:r>
            <w:r>
              <w:rPr>
                <w:rFonts w:ascii="Cambria" w:hAnsi="Cambria"/>
                <w:sz w:val="24"/>
                <w:szCs w:val="24"/>
              </w:rPr>
              <w:t>,</w:t>
            </w:r>
          </w:p>
          <w:p w14:paraId="76B624D7" w14:textId="56A0DF86" w:rsidR="00373BBC" w:rsidRPr="00373BBC" w:rsidRDefault="00373BBC" w:rsidP="00373BBC">
            <w:pPr>
              <w:pStyle w:val="ListParagraph"/>
              <w:numPr>
                <w:ilvl w:val="0"/>
                <w:numId w:val="1"/>
              </w:numPr>
              <w:jc w:val="both"/>
              <w:rPr>
                <w:rFonts w:ascii="Cambria" w:hAnsi="Cambria"/>
                <w:sz w:val="24"/>
                <w:szCs w:val="24"/>
              </w:rPr>
            </w:pPr>
            <w:r w:rsidRPr="00373BBC">
              <w:rPr>
                <w:rFonts w:ascii="Cambria" w:hAnsi="Cambria"/>
                <w:sz w:val="24"/>
                <w:szCs w:val="24"/>
              </w:rPr>
              <w:t>Understand nitrification and denitrification processes</w:t>
            </w:r>
            <w:r>
              <w:rPr>
                <w:rFonts w:ascii="Cambria" w:hAnsi="Cambria"/>
                <w:sz w:val="24"/>
                <w:szCs w:val="24"/>
              </w:rPr>
              <w:t>,</w:t>
            </w:r>
            <w:r w:rsidRPr="00373BBC">
              <w:rPr>
                <w:rFonts w:ascii="Cambria" w:hAnsi="Cambria"/>
                <w:sz w:val="24"/>
                <w:szCs w:val="24"/>
              </w:rPr>
              <w:t xml:space="preserve"> </w:t>
            </w:r>
          </w:p>
          <w:p w14:paraId="44B055D3" w14:textId="0E6D3CCD" w:rsidR="00373BBC" w:rsidRPr="00373BBC" w:rsidRDefault="00373BBC" w:rsidP="00373BBC">
            <w:pPr>
              <w:pStyle w:val="ListParagraph"/>
              <w:numPr>
                <w:ilvl w:val="0"/>
                <w:numId w:val="1"/>
              </w:numPr>
              <w:jc w:val="both"/>
              <w:rPr>
                <w:rFonts w:ascii="Cambria" w:hAnsi="Cambria"/>
                <w:sz w:val="24"/>
                <w:szCs w:val="24"/>
              </w:rPr>
            </w:pPr>
            <w:r w:rsidRPr="00373BBC">
              <w:rPr>
                <w:rFonts w:ascii="Cambria" w:hAnsi="Cambria"/>
                <w:sz w:val="24"/>
                <w:szCs w:val="24"/>
              </w:rPr>
              <w:t xml:space="preserve">Display a clear understanding of the current and future trends of the </w:t>
            </w:r>
            <w:r>
              <w:rPr>
                <w:rFonts w:ascii="Cambria" w:hAnsi="Cambria"/>
                <w:sz w:val="24"/>
                <w:szCs w:val="24"/>
              </w:rPr>
              <w:t>GHG,</w:t>
            </w:r>
          </w:p>
          <w:p w14:paraId="05E076C1" w14:textId="0FC23A93" w:rsidR="00336DBF" w:rsidRPr="007958D4" w:rsidRDefault="00373BBC" w:rsidP="00373BBC">
            <w:pPr>
              <w:pStyle w:val="ListParagraph"/>
              <w:numPr>
                <w:ilvl w:val="0"/>
                <w:numId w:val="1"/>
              </w:numPr>
              <w:jc w:val="both"/>
              <w:rPr>
                <w:rFonts w:ascii="Cambria" w:hAnsi="Cambria"/>
                <w:sz w:val="24"/>
                <w:szCs w:val="24"/>
              </w:rPr>
            </w:pPr>
            <w:r w:rsidRPr="00373BBC">
              <w:rPr>
                <w:rFonts w:ascii="Cambria" w:hAnsi="Cambria"/>
                <w:sz w:val="24"/>
                <w:szCs w:val="24"/>
              </w:rPr>
              <w:t>Evaluate the implications of their actions in the greenhouse gas emissions</w:t>
            </w:r>
            <w:r>
              <w:rPr>
                <w:rFonts w:ascii="Cambria" w:hAnsi="Cambria"/>
                <w:sz w:val="24"/>
                <w:szCs w:val="24"/>
              </w:rPr>
              <w:t>.</w:t>
            </w:r>
          </w:p>
        </w:tc>
      </w:tr>
      <w:tr w:rsidR="00336DBF" w:rsidRPr="007958D4" w14:paraId="6E3B9FFF" w14:textId="77777777" w:rsidTr="00356CF4">
        <w:tc>
          <w:tcPr>
            <w:tcW w:w="9360" w:type="dxa"/>
            <w:shd w:val="clear" w:color="auto" w:fill="F2F2F2" w:themeFill="background1" w:themeFillShade="F2"/>
          </w:tcPr>
          <w:p w14:paraId="2A2F28C4" w14:textId="3C0FC136" w:rsidR="00336DBF" w:rsidRPr="007958D4" w:rsidRDefault="00FC4CE2" w:rsidP="007958D4">
            <w:pPr>
              <w:rPr>
                <w:rFonts w:ascii="Cambria" w:hAnsi="Cambria"/>
                <w:sz w:val="24"/>
                <w:szCs w:val="24"/>
              </w:rPr>
            </w:pPr>
            <w:r>
              <w:rPr>
                <w:rFonts w:ascii="Cambria" w:hAnsi="Cambria"/>
                <w:b/>
                <w:bCs/>
                <w:sz w:val="24"/>
                <w:szCs w:val="24"/>
              </w:rPr>
              <w:t>Literature</w:t>
            </w:r>
          </w:p>
        </w:tc>
      </w:tr>
      <w:tr w:rsidR="00373BBC" w:rsidRPr="00373BBC" w14:paraId="51732106" w14:textId="77777777" w:rsidTr="00373BBC">
        <w:tc>
          <w:tcPr>
            <w:tcW w:w="9360" w:type="dxa"/>
          </w:tcPr>
          <w:p w14:paraId="41D45CEF" w14:textId="756D7271" w:rsidR="00373BBC" w:rsidRPr="00373BBC" w:rsidRDefault="00373BBC" w:rsidP="00373BBC">
            <w:pPr>
              <w:jc w:val="both"/>
              <w:rPr>
                <w:rFonts w:ascii="Cambria" w:hAnsi="Cambria"/>
                <w:sz w:val="24"/>
                <w:szCs w:val="24"/>
              </w:rPr>
            </w:pPr>
            <w:r w:rsidRPr="00373BBC">
              <w:rPr>
                <w:rFonts w:ascii="Cambria" w:hAnsi="Cambria"/>
                <w:sz w:val="24"/>
                <w:szCs w:val="24"/>
              </w:rPr>
              <w:t>Nitrous oxide emissions from agricultural soils</w:t>
            </w:r>
            <w:r w:rsidR="00D67923">
              <w:rPr>
                <w:rFonts w:ascii="Cambria" w:hAnsi="Cambria"/>
                <w:sz w:val="24"/>
                <w:szCs w:val="24"/>
              </w:rPr>
              <w:t xml:space="preserve">: </w:t>
            </w:r>
            <w:hyperlink r:id="rId7" w:history="1">
              <w:r w:rsidR="00D67923" w:rsidRPr="00D50DF9">
                <w:rPr>
                  <w:rStyle w:val="Hyperlink"/>
                  <w:rFonts w:ascii="Cambria" w:hAnsi="Cambria"/>
                  <w:sz w:val="24"/>
                  <w:szCs w:val="24"/>
                </w:rPr>
                <w:t>https://edepot.wur.nl/466362</w:t>
              </w:r>
            </w:hyperlink>
            <w:r w:rsidR="00D67923">
              <w:rPr>
                <w:rFonts w:ascii="Cambria" w:hAnsi="Cambria"/>
                <w:sz w:val="24"/>
                <w:szCs w:val="24"/>
              </w:rPr>
              <w:t xml:space="preserve"> </w:t>
            </w:r>
          </w:p>
          <w:p w14:paraId="0AFE1B8A" w14:textId="77777777" w:rsidR="00373BBC" w:rsidRPr="00373BBC" w:rsidRDefault="00373BBC" w:rsidP="00373BBC">
            <w:pPr>
              <w:pStyle w:val="ListParagraph"/>
              <w:jc w:val="both"/>
              <w:rPr>
                <w:rFonts w:ascii="Cambria" w:hAnsi="Cambria"/>
                <w:sz w:val="24"/>
                <w:szCs w:val="24"/>
              </w:rPr>
            </w:pPr>
          </w:p>
        </w:tc>
      </w:tr>
      <w:tr w:rsidR="00373BBC" w:rsidRPr="0048348D" w14:paraId="1DF9E479" w14:textId="77777777" w:rsidTr="00373BBC">
        <w:tc>
          <w:tcPr>
            <w:tcW w:w="9360" w:type="dxa"/>
          </w:tcPr>
          <w:p w14:paraId="0B56DA1B" w14:textId="2789FDB1" w:rsidR="00373BBC" w:rsidRPr="00373BBC" w:rsidRDefault="00373BBC" w:rsidP="00D67923">
            <w:pPr>
              <w:jc w:val="both"/>
              <w:rPr>
                <w:rFonts w:ascii="Cambria" w:hAnsi="Cambria"/>
                <w:sz w:val="24"/>
                <w:szCs w:val="24"/>
              </w:rPr>
            </w:pPr>
            <w:r w:rsidRPr="00373BBC">
              <w:rPr>
                <w:rFonts w:ascii="Cambria" w:hAnsi="Cambria"/>
                <w:sz w:val="24"/>
                <w:szCs w:val="24"/>
              </w:rPr>
              <w:t>Methane emissions in the EU: the key to immediate action on climate change</w:t>
            </w:r>
            <w:r w:rsidR="00D67923">
              <w:rPr>
                <w:rFonts w:ascii="Cambria" w:hAnsi="Cambria"/>
                <w:sz w:val="24"/>
                <w:szCs w:val="24"/>
              </w:rPr>
              <w:t xml:space="preserve">: </w:t>
            </w:r>
            <w:hyperlink r:id="rId8" w:history="1">
              <w:r w:rsidR="00D67923" w:rsidRPr="00D50DF9">
                <w:rPr>
                  <w:rStyle w:val="Hyperlink"/>
                  <w:rFonts w:ascii="Cambria" w:hAnsi="Cambria"/>
                  <w:sz w:val="24"/>
                  <w:szCs w:val="24"/>
                </w:rPr>
                <w:t>https://www.eea.europa.eu/publications/methane-emissions-in-the-eu/methane-emissions-in-the-eu/download.pdf.static</w:t>
              </w:r>
            </w:hyperlink>
            <w:r w:rsidR="00D67923">
              <w:rPr>
                <w:rFonts w:ascii="Cambria" w:hAnsi="Cambria"/>
                <w:sz w:val="24"/>
                <w:szCs w:val="24"/>
              </w:rPr>
              <w:t xml:space="preserve"> </w:t>
            </w:r>
            <w:bookmarkStart w:id="0" w:name="_GoBack"/>
            <w:bookmarkEnd w:id="0"/>
          </w:p>
        </w:tc>
      </w:tr>
      <w:tr w:rsidR="00373BBC" w:rsidRPr="001D11CD" w14:paraId="47C1675A" w14:textId="77777777" w:rsidTr="00373BBC">
        <w:tc>
          <w:tcPr>
            <w:tcW w:w="9360" w:type="dxa"/>
          </w:tcPr>
          <w:p w14:paraId="2FA428E3" w14:textId="3B11ED87" w:rsidR="00373BBC" w:rsidRPr="00373BBC" w:rsidRDefault="00373BBC" w:rsidP="00373BBC">
            <w:pPr>
              <w:jc w:val="both"/>
              <w:rPr>
                <w:rFonts w:ascii="Cambria" w:hAnsi="Cambria"/>
                <w:sz w:val="24"/>
                <w:szCs w:val="24"/>
              </w:rPr>
            </w:pPr>
            <w:r w:rsidRPr="00373BBC">
              <w:rPr>
                <w:rFonts w:ascii="Cambria" w:hAnsi="Cambria"/>
                <w:sz w:val="24"/>
                <w:szCs w:val="24"/>
              </w:rPr>
              <w:t>Addressing nitrogenous gases from croplands toward low-emission agriculture</w:t>
            </w:r>
            <w:r>
              <w:rPr>
                <w:rFonts w:ascii="Cambria" w:hAnsi="Cambria"/>
                <w:sz w:val="24"/>
                <w:szCs w:val="24"/>
              </w:rPr>
              <w:t xml:space="preserve">: </w:t>
            </w:r>
            <w:hyperlink r:id="rId9" w:history="1">
              <w:r w:rsidRPr="00373BBC">
                <w:rPr>
                  <w:rFonts w:ascii="Cambria" w:hAnsi="Cambria"/>
                  <w:sz w:val="24"/>
                  <w:szCs w:val="24"/>
                </w:rPr>
                <w:t>https://www.nature.com/articles/s41612-022-00265-3</w:t>
              </w:r>
            </w:hyperlink>
            <w:r w:rsidRPr="00373BBC">
              <w:rPr>
                <w:rFonts w:ascii="Cambria" w:hAnsi="Cambria"/>
                <w:sz w:val="24"/>
                <w:szCs w:val="24"/>
              </w:rPr>
              <w:t xml:space="preserve"> </w:t>
            </w:r>
            <w:r w:rsidR="00D67923">
              <w:rPr>
                <w:rFonts w:ascii="Cambria" w:hAnsi="Cambria"/>
                <w:sz w:val="24"/>
                <w:szCs w:val="24"/>
              </w:rPr>
              <w:t xml:space="preserve"> </w:t>
            </w:r>
          </w:p>
        </w:tc>
      </w:tr>
      <w:tr w:rsidR="00336DBF" w:rsidRPr="007958D4" w14:paraId="6971DD77" w14:textId="77777777" w:rsidTr="00356CF4">
        <w:tc>
          <w:tcPr>
            <w:tcW w:w="9360" w:type="dxa"/>
            <w:shd w:val="clear" w:color="auto" w:fill="F2F2F2" w:themeFill="background1" w:themeFillShade="F2"/>
          </w:tcPr>
          <w:p w14:paraId="24303BC6" w14:textId="4F68D305" w:rsidR="00336DBF" w:rsidRPr="00743C3C" w:rsidRDefault="007958D4" w:rsidP="007958D4">
            <w:pPr>
              <w:jc w:val="both"/>
              <w:rPr>
                <w:rFonts w:ascii="Cambria" w:hAnsi="Cambria"/>
                <w:sz w:val="24"/>
                <w:szCs w:val="24"/>
              </w:rPr>
            </w:pPr>
            <w:r w:rsidRPr="00743C3C">
              <w:rPr>
                <w:rFonts w:ascii="Cambria" w:hAnsi="Cambria"/>
                <w:b/>
                <w:bCs/>
                <w:sz w:val="24"/>
                <w:szCs w:val="24"/>
              </w:rPr>
              <w:t>Videos</w:t>
            </w:r>
          </w:p>
        </w:tc>
      </w:tr>
      <w:tr w:rsidR="00373BBC" w:rsidRPr="007958D4" w14:paraId="33B74926" w14:textId="77777777" w:rsidTr="00DB5356">
        <w:tc>
          <w:tcPr>
            <w:tcW w:w="9360" w:type="dxa"/>
          </w:tcPr>
          <w:p w14:paraId="291F601F" w14:textId="557AFD54" w:rsidR="00373BBC" w:rsidRPr="00373BBC" w:rsidRDefault="00373BBC" w:rsidP="00373BBC">
            <w:pPr>
              <w:rPr>
                <w:rFonts w:ascii="Cambria" w:hAnsi="Cambria"/>
                <w:sz w:val="24"/>
                <w:szCs w:val="24"/>
              </w:rPr>
            </w:pPr>
            <w:r w:rsidRPr="00373BBC">
              <w:rPr>
                <w:rFonts w:ascii="Cambria" w:hAnsi="Cambria"/>
                <w:sz w:val="24"/>
              </w:rPr>
              <w:t>Greenhouse Gas Emissions in Agriculture</w:t>
            </w:r>
            <w:r>
              <w:rPr>
                <w:rFonts w:ascii="Cambria" w:hAnsi="Cambria"/>
                <w:sz w:val="24"/>
              </w:rPr>
              <w:t xml:space="preserve">: </w:t>
            </w:r>
            <w:hyperlink r:id="rId10" w:history="1">
              <w:r w:rsidRPr="00373BBC">
                <w:rPr>
                  <w:rStyle w:val="Hyperlink"/>
                  <w:rFonts w:ascii="Cambria" w:hAnsi="Cambria"/>
                  <w:sz w:val="24"/>
                </w:rPr>
                <w:t>https://www.youtube.com/watch?v=7RtMUJXqX6U&amp;t=1s</w:t>
              </w:r>
            </w:hyperlink>
            <w:r w:rsidRPr="00373BBC">
              <w:rPr>
                <w:rFonts w:ascii="Cambria" w:hAnsi="Cambria"/>
                <w:sz w:val="24"/>
              </w:rPr>
              <w:t xml:space="preserve"> </w:t>
            </w:r>
          </w:p>
        </w:tc>
      </w:tr>
      <w:tr w:rsidR="00373BBC" w:rsidRPr="007958D4" w14:paraId="21C3F67E" w14:textId="77777777" w:rsidTr="00DB5356">
        <w:tc>
          <w:tcPr>
            <w:tcW w:w="9360" w:type="dxa"/>
          </w:tcPr>
          <w:p w14:paraId="73F1E3FA" w14:textId="23BB0010" w:rsidR="00373BBC" w:rsidRPr="00373BBC" w:rsidRDefault="00373BBC" w:rsidP="00373BBC">
            <w:pPr>
              <w:rPr>
                <w:rFonts w:ascii="Cambria" w:hAnsi="Cambria"/>
                <w:sz w:val="24"/>
              </w:rPr>
            </w:pPr>
            <w:r w:rsidRPr="00373BBC">
              <w:rPr>
                <w:rFonts w:ascii="Cambria" w:hAnsi="Cambria"/>
                <w:sz w:val="24"/>
              </w:rPr>
              <w:t>Methane: The Greenhouse Gas We Can No Longer Ignore</w:t>
            </w:r>
            <w:r>
              <w:rPr>
                <w:rFonts w:ascii="Cambria" w:hAnsi="Cambria"/>
                <w:sz w:val="24"/>
              </w:rPr>
              <w:t xml:space="preserve">: </w:t>
            </w:r>
            <w:hyperlink r:id="rId11" w:history="1">
              <w:r w:rsidRPr="00373BBC">
                <w:rPr>
                  <w:rStyle w:val="Hyperlink"/>
                  <w:rFonts w:ascii="Cambria" w:hAnsi="Cambria"/>
                  <w:sz w:val="24"/>
                </w:rPr>
                <w:t>https://www.youtube.com/watch?v=u4DoDvuYNto</w:t>
              </w:r>
            </w:hyperlink>
            <w:r w:rsidRPr="00373BBC">
              <w:rPr>
                <w:rFonts w:ascii="Cambria" w:hAnsi="Cambria"/>
                <w:sz w:val="24"/>
              </w:rPr>
              <w:t xml:space="preserve">   </w:t>
            </w:r>
            <w:hyperlink r:id="rId12" w:history="1"/>
            <w:r w:rsidRPr="00373BBC">
              <w:rPr>
                <w:rFonts w:ascii="Cambria" w:hAnsi="Cambria"/>
                <w:sz w:val="24"/>
              </w:rPr>
              <w:t xml:space="preserve">  </w:t>
            </w:r>
          </w:p>
        </w:tc>
      </w:tr>
      <w:tr w:rsidR="00373BBC" w:rsidRPr="007958D4" w14:paraId="58CFE4A1" w14:textId="77777777" w:rsidTr="00DB5356">
        <w:tc>
          <w:tcPr>
            <w:tcW w:w="9360" w:type="dxa"/>
          </w:tcPr>
          <w:p w14:paraId="2A92B253" w14:textId="18126013" w:rsidR="00373BBC" w:rsidRPr="00373BBC" w:rsidRDefault="00373BBC" w:rsidP="00373BBC">
            <w:pPr>
              <w:rPr>
                <w:rFonts w:ascii="Cambria" w:hAnsi="Cambria"/>
                <w:sz w:val="24"/>
                <w:szCs w:val="24"/>
              </w:rPr>
            </w:pPr>
            <w:r w:rsidRPr="00373BBC">
              <w:rPr>
                <w:rFonts w:ascii="Cambria" w:hAnsi="Cambria"/>
                <w:sz w:val="24"/>
              </w:rPr>
              <w:t>Sustainable Development Goals (SDGs) Explained in 10 minutes or less</w:t>
            </w:r>
            <w:r>
              <w:rPr>
                <w:rFonts w:ascii="Cambria" w:hAnsi="Cambria"/>
                <w:sz w:val="24"/>
              </w:rPr>
              <w:t xml:space="preserve">: </w:t>
            </w:r>
            <w:hyperlink r:id="rId13" w:history="1">
              <w:r w:rsidRPr="00373BBC">
                <w:rPr>
                  <w:rStyle w:val="Hyperlink"/>
                  <w:rFonts w:ascii="Cambria" w:hAnsi="Cambria"/>
                  <w:sz w:val="24"/>
                </w:rPr>
                <w:t>https://www.youtube.com/watch?v=xubK4T9Nc8A</w:t>
              </w:r>
            </w:hyperlink>
            <w:r w:rsidRPr="00373BBC">
              <w:rPr>
                <w:rFonts w:ascii="Cambria" w:hAnsi="Cambria"/>
                <w:sz w:val="24"/>
              </w:rPr>
              <w:t xml:space="preserve"> </w:t>
            </w:r>
          </w:p>
        </w:tc>
      </w:tr>
    </w:tbl>
    <w:p w14:paraId="632F11AA" w14:textId="1EC7F7D3" w:rsidR="00760F0B" w:rsidRDefault="00760F0B"/>
    <w:sectPr w:rsidR="00760F0B" w:rsidSect="00356CF4">
      <w:headerReference w:type="default" r:id="rId14"/>
      <w:pgSz w:w="12240" w:h="15840"/>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B60A0" w14:textId="77777777" w:rsidR="007B76DF" w:rsidRDefault="007B76DF" w:rsidP="007958D4">
      <w:pPr>
        <w:spacing w:after="0" w:line="240" w:lineRule="auto"/>
      </w:pPr>
      <w:r>
        <w:separator/>
      </w:r>
    </w:p>
  </w:endnote>
  <w:endnote w:type="continuationSeparator" w:id="0">
    <w:p w14:paraId="3F841FE1" w14:textId="77777777" w:rsidR="007B76DF" w:rsidRDefault="007B76DF" w:rsidP="0079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8266A" w14:textId="77777777" w:rsidR="007B76DF" w:rsidRDefault="007B76DF" w:rsidP="007958D4">
      <w:pPr>
        <w:spacing w:after="0" w:line="240" w:lineRule="auto"/>
      </w:pPr>
      <w:r>
        <w:separator/>
      </w:r>
    </w:p>
  </w:footnote>
  <w:footnote w:type="continuationSeparator" w:id="0">
    <w:p w14:paraId="4274587D" w14:textId="77777777" w:rsidR="007B76DF" w:rsidRDefault="007B76DF" w:rsidP="0079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3964" w14:textId="2325F282" w:rsidR="007958D4" w:rsidRDefault="00356CF4">
    <w:pPr>
      <w:pStyle w:val="Header"/>
    </w:pPr>
    <w:r>
      <w:rPr>
        <w:noProof/>
      </w:rPr>
      <w:drawing>
        <wp:anchor distT="0" distB="0" distL="114300" distR="114300" simplePos="0" relativeHeight="251658240" behindDoc="0" locked="0" layoutInCell="1" allowOverlap="1" wp14:anchorId="50ECDA58" wp14:editId="71B00D38">
          <wp:simplePos x="0" y="0"/>
          <wp:positionH relativeFrom="column">
            <wp:posOffset>-7620</wp:posOffset>
          </wp:positionH>
          <wp:positionV relativeFrom="paragraph">
            <wp:posOffset>5080</wp:posOffset>
          </wp:positionV>
          <wp:extent cx="611230" cy="479204"/>
          <wp:effectExtent l="133350" t="76200" r="74930" b="130810"/>
          <wp:wrapNone/>
          <wp:docPr id="7" name="Picture 10">
            <a:extLst xmlns:a="http://schemas.openxmlformats.org/drawingml/2006/main">
              <a:ext uri="{FF2B5EF4-FFF2-40B4-BE49-F238E27FC236}">
                <a16:creationId xmlns:a16="http://schemas.microsoft.com/office/drawing/2014/main" id="{682B7DC8-7201-7A93-A287-CB9F96E55BED}"/>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82B7DC8-7201-7A93-A287-CB9F96E55BED}"/>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230" cy="47920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A4E5C97" wp14:editId="7B643B07">
          <wp:simplePos x="0" y="0"/>
          <wp:positionH relativeFrom="column">
            <wp:posOffset>5513070</wp:posOffset>
          </wp:positionH>
          <wp:positionV relativeFrom="paragraph">
            <wp:posOffset>-38735</wp:posOffset>
          </wp:positionV>
          <wp:extent cx="520154" cy="640155"/>
          <wp:effectExtent l="152400" t="152400" r="356235" b="369570"/>
          <wp:wrapNone/>
          <wp:docPr id="8" name="Picture 11">
            <a:extLst xmlns:a="http://schemas.openxmlformats.org/drawingml/2006/main">
              <a:ext uri="{FF2B5EF4-FFF2-40B4-BE49-F238E27FC236}">
                <a16:creationId xmlns:a16="http://schemas.microsoft.com/office/drawing/2014/main" id="{9960DF3F-37A7-7CE4-A30F-3708AA1C8D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9960DF3F-37A7-7CE4-A30F-3708AA1C8D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0154" cy="6401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958D4">
      <w:rPr>
        <w:noProof/>
      </w:rPr>
      <w:drawing>
        <wp:anchor distT="0" distB="0" distL="114300" distR="114300" simplePos="0" relativeHeight="251659264" behindDoc="0" locked="0" layoutInCell="1" allowOverlap="1" wp14:anchorId="51637467" wp14:editId="0EFE9F5F">
          <wp:simplePos x="0" y="0"/>
          <wp:positionH relativeFrom="margin">
            <wp:align>center</wp:align>
          </wp:positionH>
          <wp:positionV relativeFrom="paragraph">
            <wp:posOffset>-63174</wp:posOffset>
          </wp:positionV>
          <wp:extent cx="1784791" cy="513851"/>
          <wp:effectExtent l="0" t="0" r="6350" b="635"/>
          <wp:wrapNone/>
          <wp:docPr id="9" name="Picture 9">
            <a:extLst xmlns:a="http://schemas.openxmlformats.org/drawingml/2006/main">
              <a:ext uri="{FF2B5EF4-FFF2-40B4-BE49-F238E27FC236}">
                <a16:creationId xmlns:a16="http://schemas.microsoft.com/office/drawing/2014/main" id="{E9966B17-C29E-F785-8C5C-D60AEFCA99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E9966B17-C29E-F785-8C5C-D60AEFCA9982}"/>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4791" cy="5138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7A88"/>
    <w:multiLevelType w:val="hybridMultilevel"/>
    <w:tmpl w:val="CDD2A2A4"/>
    <w:lvl w:ilvl="0" w:tplc="DBDAB3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93A5B"/>
    <w:multiLevelType w:val="hybridMultilevel"/>
    <w:tmpl w:val="E45092D0"/>
    <w:lvl w:ilvl="0" w:tplc="83DCF1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1D"/>
    <w:rsid w:val="0004614B"/>
    <w:rsid w:val="000B1D4A"/>
    <w:rsid w:val="000B26AB"/>
    <w:rsid w:val="000C352B"/>
    <w:rsid w:val="00151AEA"/>
    <w:rsid w:val="00184599"/>
    <w:rsid w:val="002E08DE"/>
    <w:rsid w:val="002F1558"/>
    <w:rsid w:val="00336DBF"/>
    <w:rsid w:val="00346F22"/>
    <w:rsid w:val="00356CF4"/>
    <w:rsid w:val="00373BBC"/>
    <w:rsid w:val="00440199"/>
    <w:rsid w:val="004F1590"/>
    <w:rsid w:val="00547891"/>
    <w:rsid w:val="00560B9F"/>
    <w:rsid w:val="00586D65"/>
    <w:rsid w:val="005D79CA"/>
    <w:rsid w:val="00621433"/>
    <w:rsid w:val="006B185D"/>
    <w:rsid w:val="006B54A4"/>
    <w:rsid w:val="007014E1"/>
    <w:rsid w:val="00743C3C"/>
    <w:rsid w:val="00760F0B"/>
    <w:rsid w:val="00777792"/>
    <w:rsid w:val="007958D4"/>
    <w:rsid w:val="007A3B65"/>
    <w:rsid w:val="007B76DF"/>
    <w:rsid w:val="008409B5"/>
    <w:rsid w:val="0084391E"/>
    <w:rsid w:val="008948B4"/>
    <w:rsid w:val="008A3831"/>
    <w:rsid w:val="008F51EE"/>
    <w:rsid w:val="009546D2"/>
    <w:rsid w:val="00A8557B"/>
    <w:rsid w:val="00B00527"/>
    <w:rsid w:val="00B04E46"/>
    <w:rsid w:val="00B54B1D"/>
    <w:rsid w:val="00BE70BB"/>
    <w:rsid w:val="00C3411E"/>
    <w:rsid w:val="00C81D50"/>
    <w:rsid w:val="00C91795"/>
    <w:rsid w:val="00CA07E4"/>
    <w:rsid w:val="00D07F9C"/>
    <w:rsid w:val="00D10FA8"/>
    <w:rsid w:val="00D53C3A"/>
    <w:rsid w:val="00D67923"/>
    <w:rsid w:val="00D75D37"/>
    <w:rsid w:val="00DE174C"/>
    <w:rsid w:val="00E654CA"/>
    <w:rsid w:val="00EF0800"/>
    <w:rsid w:val="00F379BC"/>
    <w:rsid w:val="00F41FE4"/>
    <w:rsid w:val="00FA54B7"/>
    <w:rsid w:val="00FC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4E426"/>
  <w15:chartTrackingRefBased/>
  <w15:docId w15:val="{3958B8BF-44C4-4D03-B836-4CFEA356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B1D"/>
    <w:rPr>
      <w:color w:val="0563C1" w:themeColor="hyperlink"/>
      <w:u w:val="single"/>
    </w:rPr>
  </w:style>
  <w:style w:type="character" w:customStyle="1" w:styleId="UnresolvedMention">
    <w:name w:val="Unresolved Mention"/>
    <w:basedOn w:val="DefaultParagraphFont"/>
    <w:uiPriority w:val="99"/>
    <w:semiHidden/>
    <w:unhideWhenUsed/>
    <w:rsid w:val="00B54B1D"/>
    <w:rPr>
      <w:color w:val="605E5C"/>
      <w:shd w:val="clear" w:color="auto" w:fill="E1DFDD"/>
    </w:rPr>
  </w:style>
  <w:style w:type="paragraph" w:styleId="ListParagraph">
    <w:name w:val="List Paragraph"/>
    <w:basedOn w:val="Normal"/>
    <w:uiPriority w:val="34"/>
    <w:qFormat/>
    <w:rsid w:val="00336DBF"/>
    <w:pPr>
      <w:ind w:left="720"/>
      <w:contextualSpacing/>
    </w:pPr>
  </w:style>
  <w:style w:type="character" w:styleId="FollowedHyperlink">
    <w:name w:val="FollowedHyperlink"/>
    <w:basedOn w:val="DefaultParagraphFont"/>
    <w:uiPriority w:val="99"/>
    <w:semiHidden/>
    <w:unhideWhenUsed/>
    <w:rsid w:val="007014E1"/>
    <w:rPr>
      <w:color w:val="954F72" w:themeColor="followedHyperlink"/>
      <w:u w:val="single"/>
    </w:rPr>
  </w:style>
  <w:style w:type="paragraph" w:styleId="Header">
    <w:name w:val="header"/>
    <w:basedOn w:val="Normal"/>
    <w:link w:val="HeaderChar"/>
    <w:uiPriority w:val="99"/>
    <w:unhideWhenUsed/>
    <w:rsid w:val="007958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58D4"/>
  </w:style>
  <w:style w:type="paragraph" w:styleId="Footer">
    <w:name w:val="footer"/>
    <w:basedOn w:val="Normal"/>
    <w:link w:val="FooterChar"/>
    <w:uiPriority w:val="99"/>
    <w:unhideWhenUsed/>
    <w:rsid w:val="007958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8640">
      <w:bodyDiv w:val="1"/>
      <w:marLeft w:val="0"/>
      <w:marRight w:val="0"/>
      <w:marTop w:val="0"/>
      <w:marBottom w:val="0"/>
      <w:divBdr>
        <w:top w:val="none" w:sz="0" w:space="0" w:color="auto"/>
        <w:left w:val="none" w:sz="0" w:space="0" w:color="auto"/>
        <w:bottom w:val="none" w:sz="0" w:space="0" w:color="auto"/>
        <w:right w:val="none" w:sz="0" w:space="0" w:color="auto"/>
      </w:divBdr>
    </w:div>
    <w:div w:id="256405104">
      <w:bodyDiv w:val="1"/>
      <w:marLeft w:val="0"/>
      <w:marRight w:val="0"/>
      <w:marTop w:val="0"/>
      <w:marBottom w:val="0"/>
      <w:divBdr>
        <w:top w:val="none" w:sz="0" w:space="0" w:color="auto"/>
        <w:left w:val="none" w:sz="0" w:space="0" w:color="auto"/>
        <w:bottom w:val="none" w:sz="0" w:space="0" w:color="auto"/>
        <w:right w:val="none" w:sz="0" w:space="0" w:color="auto"/>
      </w:divBdr>
    </w:div>
    <w:div w:id="804351753">
      <w:bodyDiv w:val="1"/>
      <w:marLeft w:val="0"/>
      <w:marRight w:val="0"/>
      <w:marTop w:val="0"/>
      <w:marBottom w:val="0"/>
      <w:divBdr>
        <w:top w:val="none" w:sz="0" w:space="0" w:color="auto"/>
        <w:left w:val="none" w:sz="0" w:space="0" w:color="auto"/>
        <w:bottom w:val="none" w:sz="0" w:space="0" w:color="auto"/>
        <w:right w:val="none" w:sz="0" w:space="0" w:color="auto"/>
      </w:divBdr>
    </w:div>
    <w:div w:id="981036381">
      <w:bodyDiv w:val="1"/>
      <w:marLeft w:val="0"/>
      <w:marRight w:val="0"/>
      <w:marTop w:val="0"/>
      <w:marBottom w:val="0"/>
      <w:divBdr>
        <w:top w:val="none" w:sz="0" w:space="0" w:color="auto"/>
        <w:left w:val="none" w:sz="0" w:space="0" w:color="auto"/>
        <w:bottom w:val="none" w:sz="0" w:space="0" w:color="auto"/>
        <w:right w:val="none" w:sz="0" w:space="0" w:color="auto"/>
      </w:divBdr>
    </w:div>
    <w:div w:id="1055928814">
      <w:bodyDiv w:val="1"/>
      <w:marLeft w:val="0"/>
      <w:marRight w:val="0"/>
      <w:marTop w:val="0"/>
      <w:marBottom w:val="0"/>
      <w:divBdr>
        <w:top w:val="none" w:sz="0" w:space="0" w:color="auto"/>
        <w:left w:val="none" w:sz="0" w:space="0" w:color="auto"/>
        <w:bottom w:val="none" w:sz="0" w:space="0" w:color="auto"/>
        <w:right w:val="none" w:sz="0" w:space="0" w:color="auto"/>
      </w:divBdr>
    </w:div>
    <w:div w:id="1694069997">
      <w:bodyDiv w:val="1"/>
      <w:marLeft w:val="0"/>
      <w:marRight w:val="0"/>
      <w:marTop w:val="0"/>
      <w:marBottom w:val="0"/>
      <w:divBdr>
        <w:top w:val="none" w:sz="0" w:space="0" w:color="auto"/>
        <w:left w:val="none" w:sz="0" w:space="0" w:color="auto"/>
        <w:bottom w:val="none" w:sz="0" w:space="0" w:color="auto"/>
        <w:right w:val="none" w:sz="0" w:space="0" w:color="auto"/>
      </w:divBdr>
    </w:div>
    <w:div w:id="1745371697">
      <w:bodyDiv w:val="1"/>
      <w:marLeft w:val="0"/>
      <w:marRight w:val="0"/>
      <w:marTop w:val="0"/>
      <w:marBottom w:val="0"/>
      <w:divBdr>
        <w:top w:val="none" w:sz="0" w:space="0" w:color="auto"/>
        <w:left w:val="none" w:sz="0" w:space="0" w:color="auto"/>
        <w:bottom w:val="none" w:sz="0" w:space="0" w:color="auto"/>
        <w:right w:val="none" w:sz="0" w:space="0" w:color="auto"/>
      </w:divBdr>
    </w:div>
    <w:div w:id="1817260380">
      <w:bodyDiv w:val="1"/>
      <w:marLeft w:val="0"/>
      <w:marRight w:val="0"/>
      <w:marTop w:val="0"/>
      <w:marBottom w:val="0"/>
      <w:divBdr>
        <w:top w:val="none" w:sz="0" w:space="0" w:color="auto"/>
        <w:left w:val="none" w:sz="0" w:space="0" w:color="auto"/>
        <w:bottom w:val="none" w:sz="0" w:space="0" w:color="auto"/>
        <w:right w:val="none" w:sz="0" w:space="0" w:color="auto"/>
      </w:divBdr>
      <w:divsChild>
        <w:div w:id="439373205">
          <w:marLeft w:val="0"/>
          <w:marRight w:val="0"/>
          <w:marTop w:val="0"/>
          <w:marBottom w:val="0"/>
          <w:divBdr>
            <w:top w:val="none" w:sz="0" w:space="0" w:color="auto"/>
            <w:left w:val="none" w:sz="0" w:space="0" w:color="auto"/>
            <w:bottom w:val="none" w:sz="0" w:space="0" w:color="auto"/>
            <w:right w:val="none" w:sz="0" w:space="0" w:color="auto"/>
          </w:divBdr>
        </w:div>
      </w:divsChild>
    </w:div>
    <w:div w:id="2071221933">
      <w:bodyDiv w:val="1"/>
      <w:marLeft w:val="0"/>
      <w:marRight w:val="0"/>
      <w:marTop w:val="0"/>
      <w:marBottom w:val="0"/>
      <w:divBdr>
        <w:top w:val="none" w:sz="0" w:space="0" w:color="auto"/>
        <w:left w:val="none" w:sz="0" w:space="0" w:color="auto"/>
        <w:bottom w:val="none" w:sz="0" w:space="0" w:color="auto"/>
        <w:right w:val="none" w:sz="0" w:space="0" w:color="auto"/>
      </w:divBdr>
    </w:div>
    <w:div w:id="21318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europa.eu/publications/methane-emissions-in-the-eu/methane-emissions-in-the-eu/download.pdf.static" TargetMode="External"/><Relationship Id="rId13" Type="http://schemas.openxmlformats.org/officeDocument/2006/relationships/hyperlink" Target="https://www.youtube.com/watch?v=xubK4T9Nc8A" TargetMode="External"/><Relationship Id="rId3" Type="http://schemas.openxmlformats.org/officeDocument/2006/relationships/settings" Target="settings.xml"/><Relationship Id="rId7" Type="http://schemas.openxmlformats.org/officeDocument/2006/relationships/hyperlink" Target="https://edepot.wur.nl/466362" TargetMode="External"/><Relationship Id="rId12" Type="http://schemas.openxmlformats.org/officeDocument/2006/relationships/hyperlink" Target="https://www.youtube.com/watch?v=7cJdyL78Js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4DoDvuYNt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7RtMUJXqX6U&amp;t=1s" TargetMode="External"/><Relationship Id="rId4" Type="http://schemas.openxmlformats.org/officeDocument/2006/relationships/webSettings" Target="webSettings.xml"/><Relationship Id="rId9" Type="http://schemas.openxmlformats.org/officeDocument/2006/relationships/hyperlink" Target="https://www.nature.com/articles/s41612-022-00265-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375</Words>
  <Characters>2141</Characters>
  <Application>Microsoft Office Word</Application>
  <DocSecurity>0</DocSecurity>
  <Lines>17</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Florentios Economou</dc:creator>
  <cp:keywords/>
  <dc:description/>
  <cp:lastModifiedBy>Irene Voukkali</cp:lastModifiedBy>
  <cp:revision>43</cp:revision>
  <dcterms:created xsi:type="dcterms:W3CDTF">2023-06-30T14:51:00Z</dcterms:created>
  <dcterms:modified xsi:type="dcterms:W3CDTF">2023-08-21T16:26:00Z</dcterms:modified>
</cp:coreProperties>
</file>